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B1" w:rsidRDefault="00EA6EB1" w:rsidP="00EA6EB1">
      <w:pPr>
        <w:jc w:val="center"/>
      </w:pPr>
      <w:r>
        <w:t>E-Mail Message from Phyllis Case</w:t>
      </w:r>
    </w:p>
    <w:p w:rsidR="00EA6EB1" w:rsidRDefault="00EA6EB1" w:rsidP="00EA6EB1">
      <w:pPr>
        <w:jc w:val="center"/>
      </w:pPr>
      <w:r>
        <w:t>Sent with High Importance</w:t>
      </w:r>
    </w:p>
    <w:p w:rsidR="00EA6EB1" w:rsidRDefault="00EA6EB1" w:rsidP="00EA6EB1">
      <w:pPr>
        <w:jc w:val="center"/>
      </w:pPr>
      <w:r>
        <w:t xml:space="preserve">On </w:t>
      </w:r>
      <w:r w:rsidRPr="00EA6EB1">
        <w:t>Thu 3/15/2012 4:06 PM</w:t>
      </w:r>
    </w:p>
    <w:p w:rsidR="00EA6EB1" w:rsidRDefault="00EA6EB1" w:rsidP="00EA6EB1">
      <w:pPr>
        <w:jc w:val="center"/>
      </w:pPr>
    </w:p>
    <w:p w:rsidR="00EA6EB1" w:rsidRDefault="00EA6EB1" w:rsidP="00EA6EB1">
      <w:r>
        <w:t>Subject:  Statement on IEP</w:t>
      </w:r>
    </w:p>
    <w:p w:rsidR="00EA6EB1" w:rsidRDefault="00EA6EB1" w:rsidP="00EA6EB1"/>
    <w:p w:rsidR="00EA6EB1" w:rsidRDefault="00EA6EB1" w:rsidP="00EA6EB1">
      <w:r>
        <w:t xml:space="preserve">As everyone should be aware by now, the testing accommodations for students with special needs will be changing next year.  Students will no longer be able to have a reader and a calculator on reading and math fluency sections of the state test.  Although this doesn’t happen until next year, it is imperative that we discuss this at the annual reviews for next year’s IEP’s.  In order to not have to have another meeting to discuss this with parents, the Kentucky School Board Association has prepared a statement that needs to be put in the IEP for all students who receive readers and calculators.  </w:t>
      </w:r>
    </w:p>
    <w:p w:rsidR="00EA6EB1" w:rsidRDefault="00EA6EB1" w:rsidP="00EA6EB1"/>
    <w:p w:rsidR="00EA6EB1" w:rsidRDefault="00EA6EB1" w:rsidP="00EA6EB1">
      <w:pPr>
        <w:ind w:firstLine="720"/>
        <w:rPr>
          <w:color w:val="4F81BD"/>
        </w:rPr>
      </w:pPr>
      <w:r>
        <w:rPr>
          <w:color w:val="4F81BD"/>
        </w:rPr>
        <w:t>The Kentucky administrative regulations regarding accommodations on state testing dictate whether a student may use a particular accommodation during the administration of state tests. Any IEP test accommodation that the regulations determine will invalidate a particular test or type of test shall not be utilized in administration of such tests to the student.</w:t>
      </w:r>
    </w:p>
    <w:p w:rsidR="00EA6EB1" w:rsidRDefault="00EA6EB1" w:rsidP="00EA6EB1"/>
    <w:p w:rsidR="00EA6EB1" w:rsidRDefault="00EA6EB1" w:rsidP="00EA6EB1">
      <w:r>
        <w:t>The statement needs to be added at the bottom of the Accommodations for Administration of State Assessments and Assessments in the Classroom.  If you have questions, please let me know.</w:t>
      </w:r>
    </w:p>
    <w:p w:rsidR="00EA6EB1" w:rsidRDefault="00EA6EB1" w:rsidP="00EA6EB1"/>
    <w:p w:rsidR="00EA6EB1" w:rsidRDefault="00EA6EB1" w:rsidP="00EA6EB1">
      <w:r>
        <w:t>I am also copying the Federal Regulation excerpt about testing accommodations for your information in case someone asks.</w:t>
      </w:r>
    </w:p>
    <w:p w:rsidR="00EA6EB1" w:rsidRDefault="00EA6EB1" w:rsidP="00EA6EB1"/>
    <w:p w:rsidR="00EA6EB1" w:rsidRDefault="00EA6EB1" w:rsidP="00EA6EB1">
      <w:pPr>
        <w:rPr>
          <w:color w:val="C00000"/>
          <w:sz w:val="22"/>
          <w:szCs w:val="22"/>
        </w:rPr>
      </w:pPr>
      <w:r>
        <w:rPr>
          <w:color w:val="C00000"/>
          <w:sz w:val="22"/>
          <w:szCs w:val="22"/>
        </w:rPr>
        <w:t>The federal IDEA regulations require this provision at 34 C.F.R 300.160.   States must identify only those accommodations that do not invalidate the score and instruct IEP teams to select only those accommodations that do not invalidate the score.</w:t>
      </w:r>
    </w:p>
    <w:p w:rsidR="00EA6EB1" w:rsidRDefault="00EA6EB1" w:rsidP="00EA6EB1">
      <w:pPr>
        <w:rPr>
          <w:color w:val="1F497D"/>
          <w:sz w:val="22"/>
          <w:szCs w:val="22"/>
        </w:rPr>
      </w:pPr>
    </w:p>
    <w:p w:rsidR="00EA6EB1" w:rsidRDefault="00EA6EB1" w:rsidP="00EA6EB1">
      <w:pPr>
        <w:rPr>
          <w:color w:val="C00000"/>
          <w:sz w:val="22"/>
          <w:szCs w:val="22"/>
        </w:rPr>
      </w:pPr>
      <w:proofErr w:type="gramStart"/>
      <w:r>
        <w:rPr>
          <w:color w:val="C00000"/>
          <w:sz w:val="22"/>
          <w:szCs w:val="22"/>
        </w:rPr>
        <w:t>34 C.F.R. 300.160</w:t>
      </w:r>
      <w:proofErr w:type="gramEnd"/>
    </w:p>
    <w:p w:rsidR="00EA6EB1" w:rsidRDefault="00EA6EB1" w:rsidP="00EA6EB1">
      <w:pPr>
        <w:autoSpaceDE w:val="0"/>
        <w:autoSpaceDN w:val="0"/>
        <w:rPr>
          <w:color w:val="C00000"/>
          <w:sz w:val="22"/>
          <w:szCs w:val="22"/>
        </w:rPr>
      </w:pPr>
      <w:r>
        <w:rPr>
          <w:color w:val="C00000"/>
          <w:sz w:val="22"/>
          <w:szCs w:val="22"/>
        </w:rPr>
        <w:t xml:space="preserve">(b) </w:t>
      </w:r>
      <w:r>
        <w:rPr>
          <w:i/>
          <w:iCs/>
          <w:color w:val="C00000"/>
          <w:sz w:val="22"/>
          <w:szCs w:val="22"/>
        </w:rPr>
        <w:t xml:space="preserve">Accommodation guidelines. </w:t>
      </w:r>
      <w:r>
        <w:rPr>
          <w:color w:val="C00000"/>
          <w:sz w:val="22"/>
          <w:szCs w:val="22"/>
        </w:rPr>
        <w:t>(1) A</w:t>
      </w:r>
    </w:p>
    <w:p w:rsidR="00EA6EB1" w:rsidRDefault="00EA6EB1" w:rsidP="00EA6EB1">
      <w:pPr>
        <w:autoSpaceDE w:val="0"/>
        <w:autoSpaceDN w:val="0"/>
        <w:rPr>
          <w:color w:val="C00000"/>
          <w:sz w:val="22"/>
          <w:szCs w:val="22"/>
        </w:rPr>
      </w:pPr>
      <w:r>
        <w:rPr>
          <w:color w:val="C00000"/>
          <w:sz w:val="22"/>
          <w:szCs w:val="22"/>
        </w:rPr>
        <w:t>State (or, in the case of a district-wide</w:t>
      </w:r>
    </w:p>
    <w:p w:rsidR="00EA6EB1" w:rsidRDefault="00EA6EB1" w:rsidP="00EA6EB1">
      <w:pPr>
        <w:autoSpaceDE w:val="0"/>
        <w:autoSpaceDN w:val="0"/>
        <w:rPr>
          <w:color w:val="C00000"/>
          <w:sz w:val="22"/>
          <w:szCs w:val="22"/>
        </w:rPr>
      </w:pPr>
      <w:proofErr w:type="gramStart"/>
      <w:r>
        <w:rPr>
          <w:color w:val="C00000"/>
          <w:sz w:val="22"/>
          <w:szCs w:val="22"/>
        </w:rPr>
        <w:t>assessment</w:t>
      </w:r>
      <w:proofErr w:type="gramEnd"/>
      <w:r>
        <w:rPr>
          <w:color w:val="C00000"/>
          <w:sz w:val="22"/>
          <w:szCs w:val="22"/>
        </w:rPr>
        <w:t>, an LEA) must develop</w:t>
      </w:r>
    </w:p>
    <w:p w:rsidR="00EA6EB1" w:rsidRDefault="00EA6EB1" w:rsidP="00EA6EB1">
      <w:pPr>
        <w:autoSpaceDE w:val="0"/>
        <w:autoSpaceDN w:val="0"/>
        <w:rPr>
          <w:color w:val="C00000"/>
          <w:sz w:val="22"/>
          <w:szCs w:val="22"/>
        </w:rPr>
      </w:pPr>
      <w:proofErr w:type="gramStart"/>
      <w:r>
        <w:rPr>
          <w:color w:val="C00000"/>
          <w:sz w:val="22"/>
          <w:szCs w:val="22"/>
        </w:rPr>
        <w:t>guidelines</w:t>
      </w:r>
      <w:proofErr w:type="gramEnd"/>
      <w:r>
        <w:rPr>
          <w:color w:val="C00000"/>
          <w:sz w:val="22"/>
          <w:szCs w:val="22"/>
        </w:rPr>
        <w:t xml:space="preserve"> for the provision of appropriate</w:t>
      </w:r>
    </w:p>
    <w:p w:rsidR="00EA6EB1" w:rsidRDefault="00EA6EB1" w:rsidP="00EA6EB1">
      <w:pPr>
        <w:autoSpaceDE w:val="0"/>
        <w:autoSpaceDN w:val="0"/>
        <w:rPr>
          <w:color w:val="C00000"/>
          <w:sz w:val="22"/>
          <w:szCs w:val="22"/>
        </w:rPr>
      </w:pPr>
      <w:proofErr w:type="gramStart"/>
      <w:r>
        <w:rPr>
          <w:color w:val="C00000"/>
          <w:sz w:val="22"/>
          <w:szCs w:val="22"/>
        </w:rPr>
        <w:t>accommodations</w:t>
      </w:r>
      <w:proofErr w:type="gramEnd"/>
      <w:r>
        <w:rPr>
          <w:color w:val="C00000"/>
          <w:sz w:val="22"/>
          <w:szCs w:val="22"/>
        </w:rPr>
        <w:t>.</w:t>
      </w:r>
    </w:p>
    <w:p w:rsidR="00EA6EB1" w:rsidRDefault="00EA6EB1" w:rsidP="00EA6EB1">
      <w:pPr>
        <w:autoSpaceDE w:val="0"/>
        <w:autoSpaceDN w:val="0"/>
        <w:rPr>
          <w:color w:val="C00000"/>
          <w:sz w:val="22"/>
          <w:szCs w:val="22"/>
        </w:rPr>
      </w:pPr>
      <w:r>
        <w:rPr>
          <w:color w:val="C00000"/>
          <w:sz w:val="22"/>
          <w:szCs w:val="22"/>
        </w:rPr>
        <w:t>(2) The State’s (or, in the case of a</w:t>
      </w:r>
    </w:p>
    <w:p w:rsidR="00EA6EB1" w:rsidRDefault="00EA6EB1" w:rsidP="00EA6EB1">
      <w:pPr>
        <w:autoSpaceDE w:val="0"/>
        <w:autoSpaceDN w:val="0"/>
        <w:rPr>
          <w:color w:val="C00000"/>
          <w:sz w:val="22"/>
          <w:szCs w:val="22"/>
        </w:rPr>
      </w:pPr>
      <w:proofErr w:type="gramStart"/>
      <w:r>
        <w:rPr>
          <w:color w:val="C00000"/>
          <w:sz w:val="22"/>
          <w:szCs w:val="22"/>
        </w:rPr>
        <w:t>district-wide</w:t>
      </w:r>
      <w:proofErr w:type="gramEnd"/>
      <w:r>
        <w:rPr>
          <w:color w:val="C00000"/>
          <w:sz w:val="22"/>
          <w:szCs w:val="22"/>
        </w:rPr>
        <w:t xml:space="preserve"> assessment, the LEA’s)</w:t>
      </w:r>
    </w:p>
    <w:p w:rsidR="00EA6EB1" w:rsidRDefault="00EA6EB1" w:rsidP="00EA6EB1">
      <w:pPr>
        <w:autoSpaceDE w:val="0"/>
        <w:autoSpaceDN w:val="0"/>
        <w:rPr>
          <w:color w:val="C00000"/>
          <w:sz w:val="22"/>
          <w:szCs w:val="22"/>
        </w:rPr>
      </w:pPr>
      <w:proofErr w:type="gramStart"/>
      <w:r>
        <w:rPr>
          <w:color w:val="C00000"/>
          <w:sz w:val="22"/>
          <w:szCs w:val="22"/>
        </w:rPr>
        <w:t>guidelines</w:t>
      </w:r>
      <w:proofErr w:type="gramEnd"/>
      <w:r>
        <w:rPr>
          <w:color w:val="C00000"/>
          <w:sz w:val="22"/>
          <w:szCs w:val="22"/>
        </w:rPr>
        <w:t xml:space="preserve"> must—</w:t>
      </w:r>
    </w:p>
    <w:p w:rsidR="00EA6EB1" w:rsidRDefault="00EA6EB1" w:rsidP="00EA6EB1">
      <w:pPr>
        <w:autoSpaceDE w:val="0"/>
        <w:autoSpaceDN w:val="0"/>
        <w:rPr>
          <w:color w:val="C00000"/>
          <w:sz w:val="22"/>
          <w:szCs w:val="22"/>
        </w:rPr>
      </w:pPr>
      <w:r>
        <w:rPr>
          <w:color w:val="C00000"/>
          <w:sz w:val="22"/>
          <w:szCs w:val="22"/>
        </w:rPr>
        <w:t>(</w:t>
      </w:r>
      <w:proofErr w:type="spellStart"/>
      <w:r>
        <w:rPr>
          <w:color w:val="C00000"/>
          <w:sz w:val="22"/>
          <w:szCs w:val="22"/>
        </w:rPr>
        <w:t>i</w:t>
      </w:r>
      <w:proofErr w:type="spellEnd"/>
      <w:r>
        <w:rPr>
          <w:color w:val="C00000"/>
          <w:sz w:val="22"/>
          <w:szCs w:val="22"/>
        </w:rPr>
        <w:t>) Identify only those accommodations</w:t>
      </w:r>
    </w:p>
    <w:p w:rsidR="00EA6EB1" w:rsidRDefault="00EA6EB1" w:rsidP="00EA6EB1">
      <w:pPr>
        <w:autoSpaceDE w:val="0"/>
        <w:autoSpaceDN w:val="0"/>
        <w:rPr>
          <w:color w:val="C00000"/>
          <w:sz w:val="22"/>
          <w:szCs w:val="22"/>
        </w:rPr>
      </w:pPr>
      <w:proofErr w:type="gramStart"/>
      <w:r>
        <w:rPr>
          <w:color w:val="C00000"/>
          <w:sz w:val="22"/>
          <w:szCs w:val="22"/>
        </w:rPr>
        <w:t>for</w:t>
      </w:r>
      <w:proofErr w:type="gramEnd"/>
      <w:r>
        <w:rPr>
          <w:color w:val="C00000"/>
          <w:sz w:val="22"/>
          <w:szCs w:val="22"/>
        </w:rPr>
        <w:t xml:space="preserve"> each assessment that do not</w:t>
      </w:r>
    </w:p>
    <w:p w:rsidR="00EA6EB1" w:rsidRDefault="00EA6EB1" w:rsidP="00EA6EB1">
      <w:pPr>
        <w:autoSpaceDE w:val="0"/>
        <w:autoSpaceDN w:val="0"/>
        <w:rPr>
          <w:color w:val="C00000"/>
          <w:sz w:val="22"/>
          <w:szCs w:val="22"/>
        </w:rPr>
      </w:pPr>
      <w:proofErr w:type="gramStart"/>
      <w:r>
        <w:rPr>
          <w:color w:val="C00000"/>
          <w:sz w:val="22"/>
          <w:szCs w:val="22"/>
        </w:rPr>
        <w:t>invalidate</w:t>
      </w:r>
      <w:proofErr w:type="gramEnd"/>
      <w:r>
        <w:rPr>
          <w:color w:val="C00000"/>
          <w:sz w:val="22"/>
          <w:szCs w:val="22"/>
        </w:rPr>
        <w:t xml:space="preserve"> the score; and</w:t>
      </w:r>
    </w:p>
    <w:p w:rsidR="00EA6EB1" w:rsidRDefault="00EA6EB1" w:rsidP="00EA6EB1">
      <w:pPr>
        <w:autoSpaceDE w:val="0"/>
        <w:autoSpaceDN w:val="0"/>
        <w:rPr>
          <w:color w:val="C00000"/>
          <w:sz w:val="22"/>
          <w:szCs w:val="22"/>
        </w:rPr>
      </w:pPr>
      <w:r>
        <w:rPr>
          <w:color w:val="C00000"/>
          <w:sz w:val="22"/>
          <w:szCs w:val="22"/>
        </w:rPr>
        <w:t>(ii) Instruct IEP Teams to select, for</w:t>
      </w:r>
    </w:p>
    <w:p w:rsidR="00EA6EB1" w:rsidRDefault="00EA6EB1" w:rsidP="00EA6EB1">
      <w:pPr>
        <w:autoSpaceDE w:val="0"/>
        <w:autoSpaceDN w:val="0"/>
        <w:rPr>
          <w:color w:val="C00000"/>
          <w:sz w:val="22"/>
          <w:szCs w:val="22"/>
        </w:rPr>
      </w:pPr>
      <w:proofErr w:type="gramStart"/>
      <w:r>
        <w:rPr>
          <w:color w:val="C00000"/>
          <w:sz w:val="22"/>
          <w:szCs w:val="22"/>
        </w:rPr>
        <w:t>each</w:t>
      </w:r>
      <w:proofErr w:type="gramEnd"/>
      <w:r>
        <w:rPr>
          <w:color w:val="C00000"/>
          <w:sz w:val="22"/>
          <w:szCs w:val="22"/>
        </w:rPr>
        <w:t xml:space="preserve"> assessment, only those accommodations</w:t>
      </w:r>
    </w:p>
    <w:p w:rsidR="00A26EAA" w:rsidRDefault="00EA6EB1" w:rsidP="00EA6EB1">
      <w:pPr>
        <w:autoSpaceDE w:val="0"/>
        <w:autoSpaceDN w:val="0"/>
      </w:pPr>
      <w:proofErr w:type="gramStart"/>
      <w:r>
        <w:rPr>
          <w:color w:val="C00000"/>
          <w:sz w:val="22"/>
          <w:szCs w:val="22"/>
        </w:rPr>
        <w:t>that</w:t>
      </w:r>
      <w:proofErr w:type="gramEnd"/>
      <w:r>
        <w:rPr>
          <w:color w:val="C00000"/>
          <w:sz w:val="22"/>
          <w:szCs w:val="22"/>
        </w:rPr>
        <w:t xml:space="preserve"> do not invalidate the score.</w:t>
      </w:r>
    </w:p>
    <w:sectPr w:rsidR="00A26EAA" w:rsidSect="00A26E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6EB1"/>
    <w:rsid w:val="00043E35"/>
    <w:rsid w:val="00A26EAA"/>
    <w:rsid w:val="00CE55F4"/>
    <w:rsid w:val="00EA6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B1"/>
    <w:pPr>
      <w:spacing w:after="0" w:line="240" w:lineRule="auto"/>
    </w:pPr>
    <w:rPr>
      <w:rFonts w:ascii="Calibri" w:hAnsi="Calibri" w:cs="Times New Roman"/>
      <w:color w:val="38383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81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1815</Characters>
  <Application>Microsoft Office Word</Application>
  <DocSecurity>0</DocSecurity>
  <Lines>15</Lines>
  <Paragraphs>4</Paragraphs>
  <ScaleCrop>false</ScaleCrop>
  <Company>GCBOE</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GCBOE</dc:creator>
  <cp:keywords/>
  <dc:description/>
  <cp:lastModifiedBy>GCBOE</cp:lastModifiedBy>
  <cp:revision>2</cp:revision>
  <dcterms:created xsi:type="dcterms:W3CDTF">2012-03-28T13:35:00Z</dcterms:created>
  <dcterms:modified xsi:type="dcterms:W3CDTF">2012-04-19T15:37:00Z</dcterms:modified>
</cp:coreProperties>
</file>